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D61" w:rsidRPr="00EB2FC2" w:rsidRDefault="00064CE9" w:rsidP="00126246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استبيان </w:t>
      </w:r>
      <w:r w:rsidR="00126246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رضا الطلاب الدولیین عن الدراسة بجامعة لرستان</w:t>
      </w:r>
    </w:p>
    <w:p w:rsidR="00126246" w:rsidRPr="00EB2FC2" w:rsidRDefault="00126246" w:rsidP="00126246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عزیزي الطالب </w:t>
      </w:r>
    </w:p>
    <w:p w:rsidR="00126246" w:rsidRPr="00EB2FC2" w:rsidRDefault="00126246" w:rsidP="00126246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التحیة الطیبة</w:t>
      </w:r>
    </w:p>
    <w:p w:rsidR="00126246" w:rsidRPr="00EB2FC2" w:rsidRDefault="00126246" w:rsidP="00EB2FC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فقد تم تصمیم هذه </w:t>
      </w:r>
      <w:r w:rsidR="00064CE9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الاستبیان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بغیة </w:t>
      </w:r>
      <w:r w:rsidR="00064CE9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تحدید مدی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رضا الطلاب الدولیین عن الخدمات</w:t>
      </w:r>
      <w:r w:rsidR="00064CE9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المقدمة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في جامعة لرستان و لا شک أن نتائج </w:t>
      </w:r>
      <w:r w:rsidR="00C05743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هذا الاستطلاع 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تساعدنا في التخطیط المناسب </w:t>
      </w:r>
      <w:r w:rsidR="00EB2FC2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و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تحسین الجودة بالجامعة وهذا هو هدفنا من تصم</w:t>
      </w:r>
      <w:r w:rsidR="000D3016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یم هذه الاستبیان 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ولا یتحقق</w:t>
      </w:r>
      <w:r w:rsidR="00EB2FC2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الا بتعاونکم في الإجابة</w:t>
      </w:r>
      <w:r w:rsidR="00C05743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عن الأسئلة</w:t>
      </w:r>
      <w:r w:rsidR="00EB2FC2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المطروحة. </w:t>
      </w:r>
      <w:r w:rsidR="00C05743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رجاءً اقرأوا الأسئلة بشکل</w:t>
      </w:r>
      <w:r w:rsidR="00EB2FC2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مضبوط</w:t>
      </w:r>
      <w:r w:rsidR="00C05743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وح</w:t>
      </w:r>
      <w:r w:rsidR="00EB2FC2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ددوا إجاباتکم </w:t>
      </w:r>
      <w:r w:rsidR="00C05743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علماً إن </w:t>
      </w:r>
      <w:r w:rsidR="00EB2FC2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إجاباتکم</w:t>
      </w:r>
      <w:r w:rsidR="00C05743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تتمت</w:t>
      </w:r>
      <w:r w:rsidR="00EB2FC2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ّ</w:t>
      </w:r>
      <w:r w:rsidR="00C05743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ع بسریة تامة</w:t>
      </w:r>
      <w:r w:rsidR="00861C92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="00EB2FC2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لدینا </w:t>
      </w:r>
      <w:r w:rsidR="00861C92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وأخیراً نشکرکم مقدماً علی منحنا وقتکم الثمین للإجابة علی هذا الاستبیان.</w:t>
      </w:r>
    </w:p>
    <w:p w:rsidR="00861C92" w:rsidRPr="00EB2FC2" w:rsidRDefault="00861C92" w:rsidP="00861C9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نوع القبول في الجامعة: عن طريق المؤسسة   </w:t>
      </w:r>
      <w:r w:rsidR="00EB2FC2" w:rsidRPr="00EB2F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□</w:t>
      </w:r>
      <w:r w:rsidR="00EB2FC2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         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الشخصية</w:t>
      </w:r>
      <w:r w:rsidR="00EB2FC2" w:rsidRPr="00EB2F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□</w:t>
      </w:r>
    </w:p>
    <w:p w:rsidR="00861C92" w:rsidRPr="00EB2FC2" w:rsidRDefault="00861C92" w:rsidP="00861C9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الجنس: أنثى </w:t>
      </w:r>
      <w:r w:rsidRPr="00EB2F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□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raditional Arabic" w:hAnsi="Traditional Arabic" w:cs="Traditional Arabic" w:hint="cs"/>
          <w:b/>
          <w:bCs/>
          <w:sz w:val="28"/>
          <w:szCs w:val="28"/>
          <w:rtl/>
          <w:lang w:bidi="fa-IR"/>
        </w:rPr>
        <w:t>ذكر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□</w:t>
      </w:r>
    </w:p>
    <w:p w:rsidR="00861C92" w:rsidRPr="00EB2FC2" w:rsidRDefault="00FA2594" w:rsidP="00861C92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المرحلة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fa-IR"/>
        </w:rPr>
        <w:t>دراسیة</w:t>
      </w:r>
      <w:r w:rsidR="00861C92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: بكالوريوس، ماجستير، دكتوراه</w:t>
      </w:r>
    </w:p>
    <w:p w:rsidR="00861C92" w:rsidRPr="00EB2FC2" w:rsidRDefault="00861C92" w:rsidP="00064CE9">
      <w:p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</w:pP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الكلية: الآداب والعلوم الإنسانية </w:t>
      </w:r>
      <w:r w:rsidRPr="00EB2F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□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raditional Arabic" w:hAnsi="Traditional Arabic" w:cs="Traditional Arabic" w:hint="cs"/>
          <w:b/>
          <w:bCs/>
          <w:sz w:val="28"/>
          <w:szCs w:val="28"/>
          <w:rtl/>
          <w:lang w:bidi="fa-IR"/>
        </w:rPr>
        <w:t>الإدارة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raditional Arabic" w:hAnsi="Traditional Arabic" w:cs="Traditional Arabic" w:hint="cs"/>
          <w:b/>
          <w:bCs/>
          <w:sz w:val="28"/>
          <w:szCs w:val="28"/>
          <w:rtl/>
          <w:lang w:bidi="fa-IR"/>
        </w:rPr>
        <w:t>والاقتصاد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□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="00064CE9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کلیة الهندسة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□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raditional Arabic" w:hAnsi="Traditional Arabic" w:cs="Traditional Arabic" w:hint="cs"/>
          <w:b/>
          <w:bCs/>
          <w:sz w:val="28"/>
          <w:szCs w:val="28"/>
          <w:rtl/>
          <w:lang w:bidi="fa-IR"/>
        </w:rPr>
        <w:t>العلوم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raditional Arabic" w:hAnsi="Traditional Arabic" w:cs="Traditional Arabic" w:hint="cs"/>
          <w:b/>
          <w:bCs/>
          <w:sz w:val="28"/>
          <w:szCs w:val="28"/>
          <w:rtl/>
          <w:lang w:bidi="fa-IR"/>
        </w:rPr>
        <w:t>الأساسية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□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raditional Arabic" w:hAnsi="Traditional Arabic" w:cs="Traditional Arabic" w:hint="cs"/>
          <w:b/>
          <w:bCs/>
          <w:sz w:val="28"/>
          <w:szCs w:val="28"/>
          <w:rtl/>
          <w:lang w:bidi="fa-IR"/>
        </w:rPr>
        <w:t>الكيمياء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□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raditional Arabic" w:hAnsi="Traditional Arabic" w:cs="Traditional Arabic" w:hint="cs"/>
          <w:b/>
          <w:bCs/>
          <w:sz w:val="28"/>
          <w:szCs w:val="28"/>
          <w:rtl/>
          <w:lang w:bidi="fa-IR"/>
        </w:rPr>
        <w:t>الطب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raditional Arabic" w:hAnsi="Traditional Arabic" w:cs="Traditional Arabic" w:hint="cs"/>
          <w:b/>
          <w:bCs/>
          <w:sz w:val="28"/>
          <w:szCs w:val="28"/>
          <w:rtl/>
          <w:lang w:bidi="fa-IR"/>
        </w:rPr>
        <w:t>البيطري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□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raditional Arabic" w:hAnsi="Traditional Arabic" w:cs="Traditional Arabic" w:hint="cs"/>
          <w:b/>
          <w:bCs/>
          <w:sz w:val="28"/>
          <w:szCs w:val="28"/>
          <w:rtl/>
          <w:lang w:bidi="fa-IR"/>
        </w:rPr>
        <w:t>الزراعة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□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raditional Arabic" w:hAnsi="Traditional Arabic" w:cs="Traditional Arabic" w:hint="cs"/>
          <w:b/>
          <w:bCs/>
          <w:sz w:val="28"/>
          <w:szCs w:val="28"/>
          <w:rtl/>
          <w:lang w:bidi="fa-IR"/>
        </w:rPr>
        <w:t>الموارد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raditional Arabic" w:hAnsi="Traditional Arabic" w:cs="Traditional Arabic" w:hint="cs"/>
          <w:b/>
          <w:bCs/>
          <w:sz w:val="28"/>
          <w:szCs w:val="28"/>
          <w:rtl/>
          <w:lang w:bidi="fa-IR"/>
        </w:rPr>
        <w:t>الطبيعية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□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="00064CE9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المرکز التعلیمي بمدینة نورآباد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□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="00064CE9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المرکز التعلیمي بمدینة بولدختر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□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="00064CE9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المرکز التعلیمي بالشتر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□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="00064CE9"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>المرکز التعلیمي بکوهدشت</w:t>
      </w:r>
      <w:r w:rsidRPr="00EB2FC2">
        <w:rPr>
          <w:rFonts w:ascii="Traditional Arabic" w:hAnsi="Traditional Arabic" w:cs="Traditional Arabic"/>
          <w:b/>
          <w:bCs/>
          <w:sz w:val="28"/>
          <w:szCs w:val="28"/>
          <w:rtl/>
          <w:lang w:bidi="fa-IR"/>
        </w:rPr>
        <w:t xml:space="preserve"> </w:t>
      </w:r>
      <w:r w:rsidRPr="00EB2FC2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□</w:t>
      </w:r>
    </w:p>
    <w:p w:rsidR="00064CE9" w:rsidRDefault="00064CE9" w:rsidP="00064CE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064CE9" w:rsidRDefault="00064CE9" w:rsidP="00064CE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064CE9" w:rsidRDefault="00064CE9" w:rsidP="00064CE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064CE9" w:rsidRDefault="00064CE9" w:rsidP="00064CE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064CE9" w:rsidRDefault="00064CE9" w:rsidP="00064CE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064CE9" w:rsidRDefault="00064CE9" w:rsidP="00064CE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064CE9" w:rsidRDefault="00064CE9" w:rsidP="00064CE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064CE9" w:rsidRDefault="00064CE9" w:rsidP="00064CE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064CE9" w:rsidRDefault="00064CE9" w:rsidP="00064CE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064CE9" w:rsidRDefault="00064CE9" w:rsidP="00064CE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064CE9" w:rsidRDefault="00064CE9" w:rsidP="00064CE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064CE9" w:rsidRDefault="00064CE9" w:rsidP="00064CE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064CE9" w:rsidRDefault="00064CE9" w:rsidP="00064CE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064CE9" w:rsidRDefault="00064CE9" w:rsidP="00064CE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064CE9" w:rsidRDefault="00064CE9" w:rsidP="00064CE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p w:rsidR="00064CE9" w:rsidRDefault="00064CE9" w:rsidP="00064CE9">
      <w:pPr>
        <w:bidi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</w:p>
    <w:tbl>
      <w:tblPr>
        <w:bidiVisual/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701"/>
        <w:gridCol w:w="5945"/>
        <w:gridCol w:w="426"/>
        <w:gridCol w:w="425"/>
        <w:gridCol w:w="438"/>
        <w:gridCol w:w="412"/>
        <w:gridCol w:w="426"/>
      </w:tblGrid>
      <w:tr w:rsidR="00064CE9" w:rsidRPr="00064CE9" w:rsidTr="002E6DFC">
        <w:trPr>
          <w:cantSplit/>
          <w:trHeight w:val="983"/>
          <w:jc w:val="center"/>
        </w:trPr>
        <w:tc>
          <w:tcPr>
            <w:tcW w:w="571" w:type="dxa"/>
            <w:shd w:val="clear" w:color="auto" w:fill="E7E6E6" w:themeFill="background2"/>
            <w:textDirection w:val="btLr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ind w:left="113" w:right="113"/>
              <w:jc w:val="both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701" w:type="dxa"/>
            <w:shd w:val="clear" w:color="auto" w:fill="E7E6E6" w:themeFill="background2"/>
          </w:tcPr>
          <w:p w:rsidR="00064CE9" w:rsidRPr="00064CE9" w:rsidRDefault="00064CE9" w:rsidP="00064CE9">
            <w:pPr>
              <w:tabs>
                <w:tab w:val="left" w:pos="1474"/>
              </w:tabs>
              <w:bidi/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5" w:type="dxa"/>
            <w:shd w:val="clear" w:color="auto" w:fill="E7E6E6" w:themeFill="background2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السؤال</w:t>
            </w:r>
          </w:p>
        </w:tc>
        <w:tc>
          <w:tcPr>
            <w:tcW w:w="426" w:type="dxa"/>
            <w:shd w:val="clear" w:color="auto" w:fill="E7E6E6" w:themeFill="background2"/>
            <w:textDirection w:val="btLr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کثیر جداً</w:t>
            </w:r>
          </w:p>
        </w:tc>
        <w:tc>
          <w:tcPr>
            <w:tcW w:w="425" w:type="dxa"/>
            <w:shd w:val="clear" w:color="auto" w:fill="E7E6E6" w:themeFill="background2"/>
            <w:textDirection w:val="btLr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کثیراً</w:t>
            </w:r>
          </w:p>
        </w:tc>
        <w:tc>
          <w:tcPr>
            <w:tcW w:w="438" w:type="dxa"/>
            <w:shd w:val="clear" w:color="auto" w:fill="E7E6E6" w:themeFill="background2"/>
            <w:textDirection w:val="btLr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لحدما</w:t>
            </w:r>
          </w:p>
        </w:tc>
        <w:tc>
          <w:tcPr>
            <w:tcW w:w="412" w:type="dxa"/>
            <w:shd w:val="clear" w:color="auto" w:fill="E7E6E6" w:themeFill="background2"/>
            <w:textDirection w:val="btLr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قلیل</w:t>
            </w:r>
          </w:p>
        </w:tc>
        <w:tc>
          <w:tcPr>
            <w:tcW w:w="426" w:type="dxa"/>
            <w:shd w:val="clear" w:color="auto" w:fill="E7E6E6" w:themeFill="background2"/>
            <w:textDirection w:val="btLr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قلیل جدا</w:t>
            </w:r>
          </w:p>
        </w:tc>
      </w:tr>
      <w:tr w:rsidR="00064CE9" w:rsidRPr="00064CE9" w:rsidTr="002E6DFC">
        <w:trPr>
          <w:jc w:val="center"/>
        </w:trPr>
        <w:tc>
          <w:tcPr>
            <w:tcW w:w="571" w:type="dxa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701" w:type="dxa"/>
            <w:vMerge w:val="restart"/>
          </w:tcPr>
          <w:p w:rsidR="00064CE9" w:rsidRPr="00064CE9" w:rsidRDefault="00064CE9" w:rsidP="00064CE9">
            <w:pPr>
              <w:tabs>
                <w:tab w:val="left" w:pos="1474"/>
              </w:tabs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0318D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الریاضة</w:t>
            </w:r>
          </w:p>
        </w:tc>
        <w:tc>
          <w:tcPr>
            <w:tcW w:w="5945" w:type="dxa"/>
          </w:tcPr>
          <w:p w:rsidR="00D12885" w:rsidRPr="002A202F" w:rsidRDefault="00D12885" w:rsidP="00D12885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ما مدى رضاك </w:t>
            </w:r>
            <w:r w:rsidRPr="002A202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​​</w:t>
            </w:r>
            <w:r w:rsidRPr="002A20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عن</w:t>
            </w: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2A20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إقامة</w:t>
            </w: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2A20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المسابقات</w:t>
            </w: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2A20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والألعاب</w:t>
            </w: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بالجامعة؟</w:t>
            </w:r>
          </w:p>
        </w:tc>
        <w:tc>
          <w:tcPr>
            <w:tcW w:w="426" w:type="dxa"/>
            <w:shd w:val="clear" w:color="auto" w:fill="auto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64CE9" w:rsidRPr="00064CE9" w:rsidTr="002E6DFC">
        <w:trPr>
          <w:trHeight w:val="377"/>
          <w:jc w:val="center"/>
        </w:trPr>
        <w:tc>
          <w:tcPr>
            <w:tcW w:w="571" w:type="dxa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vMerge/>
          </w:tcPr>
          <w:p w:rsidR="00064CE9" w:rsidRPr="0000318D" w:rsidRDefault="00064CE9" w:rsidP="00064CE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45" w:type="dxa"/>
          </w:tcPr>
          <w:p w:rsidR="00064CE9" w:rsidRPr="002A202F" w:rsidRDefault="00D12885" w:rsidP="00064CE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ما مدى رضاك </w:t>
            </w:r>
            <w:r w:rsidRPr="002A202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​​</w:t>
            </w:r>
            <w:r w:rsidRPr="002A20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عن</w:t>
            </w: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2A20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طريقة</w:t>
            </w: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الإعلان عن الفعاليات الرياضية بالجامعة؟</w:t>
            </w:r>
          </w:p>
        </w:tc>
        <w:tc>
          <w:tcPr>
            <w:tcW w:w="426" w:type="dxa"/>
            <w:shd w:val="clear" w:color="auto" w:fill="auto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064CE9" w:rsidRPr="00064CE9" w:rsidTr="002E6DFC">
        <w:trPr>
          <w:trHeight w:val="345"/>
          <w:jc w:val="center"/>
        </w:trPr>
        <w:tc>
          <w:tcPr>
            <w:tcW w:w="571" w:type="dxa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701" w:type="dxa"/>
          </w:tcPr>
          <w:p w:rsidR="00064CE9" w:rsidRPr="00064CE9" w:rsidRDefault="00D12885" w:rsidP="00064CE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00318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>مرکز الاستشارة والصحة</w:t>
            </w:r>
          </w:p>
        </w:tc>
        <w:tc>
          <w:tcPr>
            <w:tcW w:w="5945" w:type="dxa"/>
            <w:vAlign w:val="center"/>
          </w:tcPr>
          <w:p w:rsidR="00064CE9" w:rsidRPr="00064CE9" w:rsidRDefault="00D12885" w:rsidP="00064CE9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</w:pP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  <w:t xml:space="preserve">ما مدى رضاك </w:t>
            </w:r>
            <w:r w:rsidRPr="002A202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​​</w:t>
            </w:r>
            <w:r w:rsidRPr="002A20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fa-IR"/>
              </w:rPr>
              <w:t>عن</w:t>
            </w: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A20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fa-IR"/>
              </w:rPr>
              <w:t>برامج</w:t>
            </w: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A20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fa-IR"/>
              </w:rPr>
              <w:t>وخدمات</w:t>
            </w: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A20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fa-IR"/>
              </w:rPr>
              <w:t>مركز</w:t>
            </w: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A20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fa-IR"/>
              </w:rPr>
              <w:t>الاستشارة؟</w:t>
            </w:r>
          </w:p>
        </w:tc>
        <w:tc>
          <w:tcPr>
            <w:tcW w:w="426" w:type="dxa"/>
            <w:shd w:val="clear" w:color="auto" w:fill="auto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064CE9" w:rsidRPr="00064CE9" w:rsidRDefault="00064CE9" w:rsidP="00064CE9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88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701" w:type="dxa"/>
            <w:vMerge w:val="restart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</w:pPr>
            <w:r w:rsidRPr="0000318D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>الغذاء والشؤون الرفاهية</w:t>
            </w:r>
          </w:p>
        </w:tc>
        <w:tc>
          <w:tcPr>
            <w:tcW w:w="5945" w:type="dxa"/>
            <w:vAlign w:val="center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</w:pP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  <w:t>ما مدى رضاكم عن جودة الطعام الذي تقدمه الجامعة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fa-IR"/>
              </w:rPr>
              <w:t xml:space="preserve"> في الکافتیریا</w:t>
            </w: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701" w:type="dxa"/>
            <w:vMerge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5" w:type="dxa"/>
            <w:vAlign w:val="center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</w:pP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  <w:t xml:space="preserve">ما مدى رضاك </w:t>
            </w:r>
            <w:r w:rsidRPr="002A202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​​</w:t>
            </w:r>
            <w:r w:rsidRPr="002A20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fa-IR"/>
              </w:rPr>
              <w:t>عن</w:t>
            </w: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  <w:t xml:space="preserve"> رعایة الصحة والأصول العلمية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  <w:t xml:space="preserve">للطعام في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fa-IR"/>
              </w:rPr>
              <w:t>کافتیریا</w:t>
            </w: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  <w:t xml:space="preserve"> الجامعة؟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701" w:type="dxa"/>
            <w:vMerge w:val="restart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</w:pPr>
            <w:r w:rsidRPr="0000318D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>المقصف والبوفیة</w:t>
            </w:r>
          </w:p>
        </w:tc>
        <w:tc>
          <w:tcPr>
            <w:tcW w:w="5945" w:type="dxa"/>
            <w:vAlign w:val="center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</w:pP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  <w:t>مامدی جودة  نوعية وكمية ال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fa-IR"/>
              </w:rPr>
              <w:t>أطعمة التي تقدمها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A202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fa-IR"/>
              </w:rPr>
              <w:t>بوفيه الجامعة؟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701" w:type="dxa"/>
            <w:vMerge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5" w:type="dxa"/>
            <w:vAlign w:val="center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2A202F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ما مدى رضاك </w:t>
            </w:r>
            <w:r w:rsidRPr="002A202F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​​</w:t>
            </w:r>
            <w:r w:rsidRPr="002A202F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عن</w:t>
            </w:r>
            <w:r w:rsidRPr="002A202F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2A202F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طريقة</w:t>
            </w:r>
            <w:r w:rsidRPr="002A202F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2A202F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تعامل</w:t>
            </w:r>
            <w:r w:rsidRPr="002A202F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2A202F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بائعي</w:t>
            </w:r>
            <w:r w:rsidRPr="002A202F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2A202F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البوفيه</w:t>
            </w:r>
            <w:r w:rsidRPr="002A202F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2A202F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وتفاعلهم؟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701" w:type="dxa"/>
            <w:vMerge w:val="restart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</w:pPr>
            <w:r w:rsidRPr="0000318D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>تمكين الطلاب</w:t>
            </w:r>
          </w:p>
        </w:tc>
        <w:tc>
          <w:tcPr>
            <w:tcW w:w="5945" w:type="dxa"/>
            <w:vAlign w:val="center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</w:pPr>
            <w:r w:rsidRPr="00761A6D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 xml:space="preserve">ما مدى رضاك </w:t>
            </w:r>
            <w:r w:rsidRPr="00761A6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​​</w:t>
            </w:r>
            <w:r w:rsidRPr="00761A6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 w:rsidRPr="00761A6D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 xml:space="preserve"> إقامة ورشات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 xml:space="preserve"> العمل القائمة على المهارات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fa-IR"/>
              </w:rPr>
              <w:t xml:space="preserve"> في الجامعة؟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1701" w:type="dxa"/>
            <w:vMerge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945" w:type="dxa"/>
            <w:vAlign w:val="center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761A6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ما مدى رضاك </w:t>
            </w:r>
            <w:r w:rsidRPr="00761A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​​</w:t>
            </w:r>
            <w:r w:rsidRPr="00761A6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عن</w:t>
            </w:r>
            <w:r w:rsidRPr="00761A6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761A6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دورات</w:t>
            </w:r>
            <w:r w:rsidRPr="00761A6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761A6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تمكين</w:t>
            </w:r>
            <w:r w:rsidRPr="00761A6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761A6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الطلاب؟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701" w:type="dxa"/>
            <w:vMerge w:val="restart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</w:pPr>
            <w:r w:rsidRPr="0000318D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>الاینترنت</w:t>
            </w:r>
          </w:p>
        </w:tc>
        <w:tc>
          <w:tcPr>
            <w:tcW w:w="5945" w:type="dxa"/>
            <w:vAlign w:val="center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761A6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ما مدى رضاك </w:t>
            </w:r>
            <w:r w:rsidRPr="00761A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​​</w:t>
            </w:r>
            <w:r w:rsidRPr="00761A6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عن</w:t>
            </w:r>
            <w:r w:rsidRPr="00761A6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761A6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جودة</w:t>
            </w:r>
            <w:r w:rsidRPr="00761A6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761A6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شبكة</w:t>
            </w:r>
            <w:r w:rsidRPr="00761A6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761A6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الإنترنت</w:t>
            </w:r>
            <w:r w:rsidRPr="00761A6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761A6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بالجامعة؟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701" w:type="dxa"/>
            <w:vMerge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5" w:type="dxa"/>
            <w:vAlign w:val="center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761A6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ما مدى رضاك </w:t>
            </w:r>
            <w:r w:rsidRPr="00761A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​​</w:t>
            </w:r>
            <w:r w:rsidRPr="00761A6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عن</w:t>
            </w:r>
            <w:r w:rsidRPr="00761A6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761A6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أنظمة</w:t>
            </w:r>
            <w:r w:rsidRPr="00761A6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الحاسوب بالجامعة؟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701" w:type="dxa"/>
            <w:vMerge w:val="restart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</w:pPr>
            <w:r w:rsidRPr="0000318D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>الأمور الثقافیة والعلاقات العامة</w:t>
            </w:r>
          </w:p>
        </w:tc>
        <w:tc>
          <w:tcPr>
            <w:tcW w:w="5945" w:type="dxa"/>
            <w:vAlign w:val="center"/>
          </w:tcPr>
          <w:p w:rsidR="009E08AC" w:rsidRPr="00064CE9" w:rsidRDefault="009E08AC" w:rsidP="009E08AC">
            <w:pPr>
              <w:tabs>
                <w:tab w:val="left" w:pos="1474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761A6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ما مدى رضاك </w:t>
            </w:r>
            <w:r w:rsidRPr="00761A6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​​</w:t>
            </w:r>
            <w:r w:rsidRPr="00761A6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عن</w:t>
            </w:r>
            <w:r w:rsidRPr="00761A6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الموقع الأخباري والإعلان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ات</w:t>
            </w:r>
            <w:r w:rsidRPr="00761A6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للجامعة؟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701" w:type="dxa"/>
            <w:vMerge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5" w:type="dxa"/>
            <w:vAlign w:val="center"/>
          </w:tcPr>
          <w:p w:rsidR="009E08AC" w:rsidRPr="00064CE9" w:rsidRDefault="009E08AC" w:rsidP="009E08AC">
            <w:pPr>
              <w:tabs>
                <w:tab w:val="left" w:pos="1474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00318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ما مدى رضاك </w:t>
            </w:r>
            <w:r w:rsidRPr="0000318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​​</w:t>
            </w:r>
            <w:r w:rsidRPr="0000318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عن</w:t>
            </w:r>
            <w:r w:rsidRPr="0000318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00318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جودة</w:t>
            </w:r>
            <w:r w:rsidRPr="0000318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00318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الفعاليات</w:t>
            </w:r>
            <w:r w:rsidRPr="0000318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00318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التي</w:t>
            </w:r>
            <w:r w:rsidRPr="0000318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00318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تنظمها</w:t>
            </w:r>
            <w:r w:rsidRPr="0000318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00318D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الجامعة؟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701" w:type="dxa"/>
            <w:vMerge w:val="restart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</w:pPr>
            <w:r w:rsidRPr="0000318D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>الموظفین</w:t>
            </w:r>
          </w:p>
        </w:tc>
        <w:tc>
          <w:tcPr>
            <w:tcW w:w="5945" w:type="dxa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00318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>إلى أي مدى يمتلك الموظفون المعرفة التي يحتاجونها؟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701" w:type="dxa"/>
            <w:vMerge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945" w:type="dxa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00318D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>إلى أي مدى أنت راض عن سرعة استجابة الموظفين لطلبات الطلاب؟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1701" w:type="dxa"/>
            <w:vMerge w:val="restart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1360C4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>النقل</w:t>
            </w:r>
          </w:p>
        </w:tc>
        <w:tc>
          <w:tcPr>
            <w:tcW w:w="5945" w:type="dxa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1360C4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ما مدى رضاك </w:t>
            </w:r>
            <w:r w:rsidRPr="001360C4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​​</w:t>
            </w:r>
            <w:r w:rsidRPr="001360C4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عن</w:t>
            </w:r>
            <w:r w:rsidRPr="001360C4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1360C4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خدمات</w:t>
            </w:r>
            <w:r w:rsidRPr="001360C4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1360C4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النقل</w:t>
            </w:r>
            <w:r w:rsidRPr="001360C4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1360C4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بالجامعة؟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701" w:type="dxa"/>
            <w:vMerge/>
          </w:tcPr>
          <w:p w:rsidR="009E08AC" w:rsidRPr="001360C4" w:rsidRDefault="009E08AC" w:rsidP="009E08AC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945" w:type="dxa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1360C4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>مامدی رضاک عن عوامل النقل بالجامعة؟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701" w:type="dxa"/>
            <w:vMerge w:val="restart"/>
          </w:tcPr>
          <w:p w:rsidR="009E08AC" w:rsidRPr="001360C4" w:rsidRDefault="009E08AC" w:rsidP="009E08AC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360C4">
              <w:rPr>
                <w:rFonts w:ascii="Traditional Arabic" w:hAnsi="Traditional Arabic" w:cs="Traditional Arabic"/>
                <w:b/>
                <w:bCs/>
                <w:rtl/>
              </w:rPr>
              <w:t>الرضا عن المسؤولین</w:t>
            </w:r>
          </w:p>
        </w:tc>
        <w:tc>
          <w:tcPr>
            <w:tcW w:w="5945" w:type="dxa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1360C4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>مامدی رضاک عن أداء وسلوک رئیس القسم؟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1701" w:type="dxa"/>
            <w:vMerge/>
          </w:tcPr>
          <w:p w:rsidR="009E08AC" w:rsidRPr="001360C4" w:rsidRDefault="009E08AC" w:rsidP="009E08AC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945" w:type="dxa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1360C4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>حدد مستوی رضاک عن أداء وتعامل رئیس الکلیة؟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701" w:type="dxa"/>
            <w:vMerge w:val="restart"/>
          </w:tcPr>
          <w:p w:rsidR="009E08AC" w:rsidRPr="001360C4" w:rsidRDefault="009E08AC" w:rsidP="009E08AC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1360C4">
              <w:rPr>
                <w:rFonts w:ascii="Traditional Arabic" w:hAnsi="Traditional Arabic" w:cs="Traditional Arabic"/>
                <w:b/>
                <w:bCs/>
                <w:rtl/>
              </w:rPr>
              <w:t>المهجع وسکن الجامعة</w:t>
            </w:r>
          </w:p>
        </w:tc>
        <w:tc>
          <w:tcPr>
            <w:tcW w:w="5945" w:type="dxa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1360C4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>إذا كنت تستخدم المهجع، حدد مدی رضاک عن نظافة المهجع ومرافق الرعاية الاجتماعية (الرياضة، وما إلى ذلك) في المهجع؟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1701" w:type="dxa"/>
            <w:vMerge/>
          </w:tcPr>
          <w:p w:rsidR="009E08AC" w:rsidRPr="00064CE9" w:rsidRDefault="009E08AC" w:rsidP="009E08AC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45" w:type="dxa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</w:pPr>
            <w:r w:rsidRPr="001360C4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>في حالة حضورک في المهج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ع</w:t>
            </w:r>
            <w:r w:rsidRPr="001360C4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وسکن الجامعة، ما مدى رضاك </w:t>
            </w:r>
            <w:r w:rsidRPr="001360C4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​​</w:t>
            </w:r>
            <w:r w:rsidRPr="001360C4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عن</w:t>
            </w:r>
            <w:r w:rsidRPr="001360C4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1360C4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الأمن</w:t>
            </w:r>
            <w:r w:rsidRPr="001360C4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1360C4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و</w:t>
            </w:r>
            <w:r w:rsidRPr="001360C4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>تعامل الحراس والمشرفين للمهجع؟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1701" w:type="dxa"/>
            <w:vMerge w:val="restart"/>
          </w:tcPr>
          <w:p w:rsidR="009E08AC" w:rsidRPr="001360C4" w:rsidRDefault="009E08AC" w:rsidP="009E08AC">
            <w:pPr>
              <w:bidi/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1360C4">
              <w:rPr>
                <w:rFonts w:ascii="Traditional Arabic" w:hAnsi="Traditional Arabic" w:cs="Traditional Arabic"/>
                <w:b/>
                <w:bCs/>
                <w:rtl/>
              </w:rPr>
              <w:t>المکتبة</w:t>
            </w:r>
          </w:p>
        </w:tc>
        <w:tc>
          <w:tcPr>
            <w:tcW w:w="5945" w:type="dxa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1360C4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>مامدی رضاک عن خدمات الإعارة والقراءة التي تقدمها المكتبة؟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1701" w:type="dxa"/>
            <w:vMerge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45" w:type="dxa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0D3016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>إلى أي مدى أنت راضٍ عن إمكانية الوصول إلى المصادر الإلكترونية (الإنترنت، وما إلى ذلك)؟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1701" w:type="dxa"/>
            <w:vMerge w:val="restart"/>
          </w:tcPr>
          <w:p w:rsidR="009E08AC" w:rsidRPr="000D3016" w:rsidRDefault="009E08AC" w:rsidP="009E08AC">
            <w:pPr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0D301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الشؤون الدولیة</w:t>
            </w:r>
          </w:p>
        </w:tc>
        <w:tc>
          <w:tcPr>
            <w:tcW w:w="5945" w:type="dxa"/>
          </w:tcPr>
          <w:p w:rsidR="009E08AC" w:rsidRPr="00064CE9" w:rsidRDefault="009E08AC" w:rsidP="009E08AC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</w:pPr>
            <w:r w:rsidRPr="000D3016">
              <w:rPr>
                <w:rFonts w:ascii="Traditional Arabic" w:hAnsi="Traditional Arabic" w:cs="Traditional Arabic"/>
                <w:b/>
                <w:bCs/>
                <w:rtl/>
              </w:rPr>
              <w:t>حدد</w:t>
            </w:r>
            <w:r w:rsidRPr="000D3016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مستوى رضاك </w:t>
            </w:r>
            <w:r w:rsidRPr="000D3016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​​</w:t>
            </w:r>
            <w:r w:rsidRPr="000D3016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عن</w:t>
            </w:r>
            <w:r w:rsidRPr="000D3016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</w:t>
            </w:r>
            <w:r w:rsidRPr="000D3016">
              <w:rPr>
                <w:rFonts w:ascii="Traditional Arabic" w:hAnsi="Traditional Arabic" w:cs="Traditional Arabic" w:hint="cs"/>
                <w:b/>
                <w:bCs/>
                <w:rtl/>
                <w:lang w:bidi="fa-IR"/>
              </w:rPr>
              <w:t>أداء</w:t>
            </w:r>
            <w:r w:rsidRPr="000D3016">
              <w:rPr>
                <w:rFonts w:ascii="Traditional Arabic" w:hAnsi="Traditional Arabic" w:cs="Traditional Arabic"/>
                <w:b/>
                <w:bCs/>
                <w:rtl/>
                <w:lang w:bidi="fa-IR"/>
              </w:rPr>
              <w:t xml:space="preserve"> وسلوک موظفي قسم التعاون العلمي والدولي في الجامعة؟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E08AC" w:rsidRPr="00064CE9" w:rsidTr="002E6DFC">
        <w:trPr>
          <w:trHeight w:val="316"/>
          <w:jc w:val="center"/>
        </w:trPr>
        <w:tc>
          <w:tcPr>
            <w:tcW w:w="571" w:type="dxa"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64CE9"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  <w:tc>
          <w:tcPr>
            <w:tcW w:w="1701" w:type="dxa"/>
            <w:vMerge/>
          </w:tcPr>
          <w:p w:rsidR="009E08AC" w:rsidRPr="00064CE9" w:rsidRDefault="009E08AC" w:rsidP="009E08AC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945" w:type="dxa"/>
            <w:vAlign w:val="center"/>
          </w:tcPr>
          <w:p w:rsidR="009E08AC" w:rsidRPr="00064CE9" w:rsidRDefault="009E08AC" w:rsidP="009E08AC">
            <w:pPr>
              <w:tabs>
                <w:tab w:val="left" w:pos="1474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</w:pPr>
            <w:r w:rsidRPr="000D301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 xml:space="preserve">ما مدى رضاك </w:t>
            </w:r>
            <w:r w:rsidRPr="000D3016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​​</w:t>
            </w:r>
            <w:r w:rsidRPr="000D301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fa-IR"/>
              </w:rPr>
              <w:t>عن</w:t>
            </w:r>
            <w:r w:rsidRPr="000D301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D301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fa-IR"/>
              </w:rPr>
              <w:t>طريقة</w:t>
            </w:r>
            <w:r w:rsidRPr="000D301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D301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fa-IR"/>
              </w:rPr>
              <w:t>القبول</w:t>
            </w:r>
            <w:r w:rsidRPr="000D301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D301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fa-IR"/>
              </w:rPr>
              <w:t>والتسجيل</w:t>
            </w:r>
            <w:r w:rsidRPr="000D301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D301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fa-IR"/>
              </w:rPr>
              <w:t>من</w:t>
            </w:r>
            <w:r w:rsidRPr="000D301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D301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fa-IR"/>
              </w:rPr>
              <w:t>قبل</w:t>
            </w:r>
            <w:r w:rsidRPr="000D301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D301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fa-IR"/>
              </w:rPr>
              <w:t>قسم</w:t>
            </w:r>
            <w:r w:rsidRPr="000D301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D301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fa-IR"/>
              </w:rPr>
              <w:t>التعاون</w:t>
            </w:r>
            <w:r w:rsidRPr="000D301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D301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fa-IR"/>
              </w:rPr>
              <w:t>العلمي</w:t>
            </w:r>
            <w:r w:rsidRPr="000D301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D301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fa-IR"/>
              </w:rPr>
              <w:t>والدولي</w:t>
            </w:r>
            <w:r w:rsidRPr="000D301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D301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fa-IR"/>
              </w:rPr>
              <w:t>في</w:t>
            </w:r>
            <w:r w:rsidRPr="000D3016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0D3016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fa-IR"/>
              </w:rPr>
              <w:t>الجامعة؟</w:t>
            </w: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38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2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9E08AC" w:rsidRPr="00064CE9" w:rsidRDefault="009E08AC" w:rsidP="009E08AC">
            <w:pPr>
              <w:tabs>
                <w:tab w:val="left" w:pos="1474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064CE9" w:rsidRPr="00126246" w:rsidRDefault="00064CE9" w:rsidP="00064CE9">
      <w:pPr>
        <w:bidi/>
        <w:jc w:val="both"/>
        <w:rPr>
          <w:rFonts w:ascii="Traditional Arabic" w:hAnsi="Traditional Arabic" w:cs="Traditional Arabic"/>
          <w:b/>
          <w:bCs/>
          <w:sz w:val="24"/>
          <w:szCs w:val="24"/>
          <w:lang w:bidi="fa-IR"/>
        </w:rPr>
      </w:pPr>
      <w:bookmarkStart w:id="0" w:name="_GoBack"/>
      <w:bookmarkEnd w:id="0"/>
    </w:p>
    <w:sectPr w:rsidR="00064CE9" w:rsidRPr="00126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3A"/>
    <w:rsid w:val="0000318D"/>
    <w:rsid w:val="00064CE9"/>
    <w:rsid w:val="000D3016"/>
    <w:rsid w:val="00126246"/>
    <w:rsid w:val="001360C4"/>
    <w:rsid w:val="002A202F"/>
    <w:rsid w:val="006903D8"/>
    <w:rsid w:val="006A2669"/>
    <w:rsid w:val="00761A6D"/>
    <w:rsid w:val="00861C92"/>
    <w:rsid w:val="009E08AC"/>
    <w:rsid w:val="00AC5E3A"/>
    <w:rsid w:val="00C05743"/>
    <w:rsid w:val="00CC3885"/>
    <w:rsid w:val="00D12885"/>
    <w:rsid w:val="00EA2D61"/>
    <w:rsid w:val="00EB2FC2"/>
    <w:rsid w:val="00FA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74295"/>
  <w15:chartTrackingRefBased/>
  <w15:docId w15:val="{3759B186-3EEC-4127-A500-9DDC9E05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TAI</dc:creator>
  <cp:keywords/>
  <dc:description/>
  <cp:lastModifiedBy>davood</cp:lastModifiedBy>
  <cp:revision>4</cp:revision>
  <dcterms:created xsi:type="dcterms:W3CDTF">2024-02-20T06:57:00Z</dcterms:created>
  <dcterms:modified xsi:type="dcterms:W3CDTF">2024-02-20T08:12:00Z</dcterms:modified>
</cp:coreProperties>
</file>